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FFFF00"/>
          <w:u w:val="single"/>
        </w:rPr>
      </w:pPr>
      <w:r>
        <w:rPr>
          <w:b/>
          <w:bCs/>
          <w:color w:val="FFFF00"/>
          <w:u w:val="single"/>
        </w:rPr>
      </w:r>
    </w:p>
    <w:p>
      <w:pPr>
        <w:pStyle w:val="Normal"/>
        <w:jc w:val="center"/>
        <w:rPr>
          <w:b/>
          <w:bCs/>
          <w:color w:val="FFFF00"/>
          <w:u w:val="single"/>
        </w:rPr>
      </w:pPr>
      <w:r>
        <w:rPr>
          <w:b/>
          <w:bCs/>
          <w:color w:val="FFFF00"/>
          <w:u w:val="single"/>
        </w:rPr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CONSTITUTION OF THE COUNCIL OF THE AUSTRALIAN SCRABBLE® PLAYERS ASSOCIATIONS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1</w:t>
      </w:r>
      <w:r>
        <w:rPr/>
        <w:tab/>
      </w:r>
      <w:r>
        <w:rPr>
          <w:b/>
          <w:bCs/>
        </w:rPr>
        <w:t>NAME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 xml:space="preserve">The name of the organisation is the Council of the Australian Scrabble® Players Associations, also known as CASPA.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2</w:t>
      </w:r>
      <w:r>
        <w:rPr/>
        <w:tab/>
      </w:r>
      <w:r>
        <w:rPr>
          <w:b/>
          <w:bCs/>
        </w:rPr>
        <w:t>OBJECTIVES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The objectives of CASPA are: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2.1</w:t>
        <w:tab/>
        <w:t>To coordinate Scrabble® playing activities across Australia.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start="720" w:end="0"/>
        <w:jc w:val="both"/>
        <w:rPr/>
      </w:pPr>
      <w:r>
        <w:rPr/>
        <w:t>2.2</w:t>
        <w:tab/>
        <w:t xml:space="preserve">To develop and standardise Scrabble® rules across Australia </w:t>
        <w:tab/>
        <w:t xml:space="preserve">where agreed.  However, CASPA acknowledges the right of </w:t>
        <w:tab/>
        <w:tab/>
        <w:tab/>
        <w:t>States and Territories to set their own rules.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2.3</w:t>
        <w:tab/>
        <w:t>To promote the interests of Australia's Scrabble® players.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2.4</w:t>
        <w:tab/>
        <w:t xml:space="preserve">To promote the game of Scrabble®, and the establishment and </w:t>
        <w:tab/>
        <w:tab/>
        <w:t>growth of Scrabble clubs.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3</w:t>
      </w:r>
      <w:r>
        <w:rPr/>
        <w:tab/>
      </w:r>
      <w:r>
        <w:rPr>
          <w:b/>
          <w:bCs/>
        </w:rPr>
        <w:t>RESPONSIBILITIES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3.1</w:t>
        <w:tab/>
        <w:t xml:space="preserve">To liaise with the Scrabble® manufacturer/trade mark </w:t>
        <w:tab/>
        <w:tab/>
        <w:tab/>
        <w:tab/>
        <w:t>owner/copyright owner.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3.2</w:t>
        <w:tab/>
        <w:t>To liaise with dictionary publishers.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3.3</w:t>
        <w:tab/>
        <w:t>To liaise with Scrabble® organisations overseas.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3.4</w:t>
        <w:tab/>
        <w:t xml:space="preserve">Establish criteria to select Australian participants in </w:t>
      </w:r>
      <w:r>
        <w:rPr>
          <w:color w:val="FF0000"/>
        </w:rPr>
        <w:t>international Scrabble® events.</w:t>
      </w:r>
    </w:p>
    <w:p>
      <w:pPr>
        <w:pStyle w:val="Normal"/>
        <w:jc w:val="both"/>
        <w:rPr>
          <w:color w:val="FF0000"/>
        </w:rPr>
      </w:pPr>
      <w:r>
        <w:rPr>
          <w:color w:val="FF0000"/>
        </w:rPr>
      </w:r>
    </w:p>
    <w:p>
      <w:pPr>
        <w:pStyle w:val="Normal"/>
        <w:jc w:val="both"/>
        <w:rPr/>
      </w:pPr>
      <w:r>
        <w:rPr/>
        <w:tab/>
        <w:t>3.5</w:t>
        <w:tab/>
        <w:t>To organise Australian Scrabble® Championship.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3.6</w:t>
        <w:tab/>
        <w:t>To operate a rating system.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3.7</w:t>
        <w:tab/>
        <w:t>To develop standard rules and ethics of play.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3.8</w:t>
        <w:tab/>
        <w:t>To publish a regular newsletter.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3.9</w:t>
        <w:tab/>
        <w:t xml:space="preserve">CASPA may fulfil these responsibilities directly, or by delegating </w:t>
        <w:tab/>
        <w:tab/>
        <w:t xml:space="preserve">authority to appointed office bearers, to a State, or by appointing </w:t>
        <w:tab/>
        <w:tab/>
        <w:t>a sub-committee.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4</w:t>
      </w:r>
      <w:r>
        <w:rPr/>
        <w:tab/>
      </w:r>
      <w:r>
        <w:rPr>
          <w:b/>
          <w:bCs/>
        </w:rPr>
        <w:t>MEMBERSHIP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ab/>
      </w:r>
      <w:r>
        <w:rPr/>
        <w:t>4.1</w:t>
        <w:tab/>
        <w:t>The members of CASPA are: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>Australian Scrabble® Players Association (New South Wales)</w:t>
      </w:r>
    </w:p>
    <w:p>
      <w:pPr>
        <w:pStyle w:val="Normal"/>
        <w:jc w:val="both"/>
        <w:rPr/>
      </w:pPr>
      <w:r>
        <w:rPr/>
        <w:tab/>
        <w:tab/>
        <w:t>Australian Scrabble® Players Association (Victoria)</w:t>
      </w:r>
    </w:p>
    <w:p>
      <w:pPr>
        <w:pStyle w:val="Normal"/>
        <w:jc w:val="both"/>
        <w:rPr/>
      </w:pPr>
      <w:r>
        <w:rPr/>
        <w:tab/>
        <w:tab/>
        <w:t>Australian Scrabble® Players Association (Queensland)</w:t>
      </w:r>
    </w:p>
    <w:p>
      <w:pPr>
        <w:pStyle w:val="Normal"/>
        <w:jc w:val="both"/>
        <w:rPr/>
      </w:pPr>
      <w:r>
        <w:rPr/>
        <w:tab/>
        <w:tab/>
        <w:t>Australian Scrabble® Players Association (South Australia)</w:t>
      </w:r>
    </w:p>
    <w:p>
      <w:pPr>
        <w:pStyle w:val="Normal"/>
        <w:jc w:val="both"/>
        <w:rPr/>
      </w:pPr>
      <w:r>
        <w:rPr/>
        <w:tab/>
        <w:tab/>
        <w:t>Australian Scrabble® Players Association (Western Australia)</w:t>
      </w:r>
    </w:p>
    <w:p>
      <w:pPr>
        <w:pStyle w:val="Normal"/>
        <w:jc w:val="both"/>
        <w:rPr/>
      </w:pPr>
      <w:r>
        <w:rPr/>
        <w:tab/>
        <w:tab/>
        <w:t>Australian Scrabble® Players Association (Tasmania)</w:t>
      </w:r>
    </w:p>
    <w:p>
      <w:pPr>
        <w:pStyle w:val="Normal"/>
        <w:jc w:val="both"/>
        <w:rPr/>
      </w:pPr>
      <w:r>
        <w:rPr/>
        <w:tab/>
        <w:tab/>
        <w:t xml:space="preserve">Australian Scrabble® Players Association (Australian Capital </w:t>
        <w:tab/>
        <w:tab/>
        <w:tab/>
        <w:tab/>
        <w:t>Territory)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4.2</w:t>
        <w:tab/>
        <w:t xml:space="preserve">In the event of a Scrabble® players' association being formed in </w:t>
        <w:tab/>
        <w:tab/>
        <w:t xml:space="preserve">the Northern Territory, CASPA may invite this association to </w:t>
        <w:tab/>
        <w:tab/>
        <w:tab/>
        <w:t>become a member of CASPA.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4.3</w:t>
        <w:tab/>
        <w:t xml:space="preserve">The word "State" in this constitution shall mean one of the </w:t>
        <w:tab/>
        <w:tab/>
        <w:tab/>
        <w:t>member associations, whether it be a State or a Territory.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5</w:t>
      </w:r>
      <w:r>
        <w:rPr/>
        <w:tab/>
      </w:r>
      <w:r>
        <w:rPr>
          <w:b/>
          <w:bCs/>
        </w:rPr>
        <w:t>MEETINGS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ab/>
      </w:r>
      <w:r>
        <w:rPr/>
        <w:t>5.1</w:t>
        <w:tab/>
        <w:t xml:space="preserve">An Annual Meeting shall be held once per year, in conjunction </w:t>
        <w:tab/>
        <w:tab/>
        <w:t xml:space="preserve">with the Australian </w:t>
      </w:r>
      <w:r>
        <w:rPr>
          <w:color w:val="FF0000"/>
        </w:rPr>
        <w:t xml:space="preserve">Scrabble® </w:t>
      </w:r>
      <w:r>
        <w:rPr/>
        <w:t xml:space="preserve">Championship or as agreed by prior </w:t>
        <w:tab/>
        <w:tab/>
        <w:tab/>
        <w:t>correspondence.</w:t>
      </w:r>
    </w:p>
    <w:p>
      <w:pPr>
        <w:pStyle w:val="Normal"/>
        <w:jc w:val="both"/>
        <w:rPr/>
      </w:pPr>
      <w:r>
        <w:rPr/>
      </w:r>
    </w:p>
    <w:p>
      <w:pPr>
        <w:pStyle w:val="BodyText"/>
        <w:rPr/>
      </w:pPr>
      <w:r>
        <w:rPr/>
        <w:tab/>
        <w:t>5.2</w:t>
        <w:tab/>
        <w:t xml:space="preserve">The committee of each State may appoint up to two delegates to </w:t>
        <w:tab/>
        <w:tab/>
        <w:t>the Annual Meeting.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5.3</w:t>
        <w:tab/>
        <w:t xml:space="preserve">The Trade Mark Holder Liaison Officer (or nominated </w:t>
        <w:tab/>
        <w:tab/>
        <w:tab/>
        <w:tab/>
        <w:t>representative) will attend the Annual Meeting.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5.4</w:t>
        <w:tab/>
        <w:t xml:space="preserve">Meetings may be held at other times by </w:t>
      </w:r>
      <w:r>
        <w:rPr>
          <w:color w:val="FF0000"/>
        </w:rPr>
        <w:t>email</w:t>
      </w:r>
      <w:r>
        <w:rPr/>
        <w:t xml:space="preserve">, correspondence or </w:t>
        <w:tab/>
        <w:tab/>
        <w:t>telephone.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5.5</w:t>
        <w:tab/>
        <w:t xml:space="preserve">The committee of each State may appoint one delegate for </w:t>
      </w:r>
      <w:r>
        <w:rPr>
          <w:color w:val="FF0000"/>
        </w:rPr>
        <w:t>email</w:t>
      </w:r>
      <w:r>
        <w:rPr/>
        <w:t xml:space="preserve">, </w:t>
        <w:tab/>
        <w:tab/>
        <w:t xml:space="preserve">correspondence and telephone meetings.  States must advise the </w:t>
        <w:tab/>
        <w:tab/>
        <w:t>Coordinator who their delegate is at any time.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5.6</w:t>
        <w:tab/>
        <w:t xml:space="preserve">The Coordinator must set a reply date for matters to be decided </w:t>
        <w:tab/>
        <w:tab/>
        <w:t xml:space="preserve">by correspondence meeting.  Where a State has not responded </w:t>
        <w:tab/>
        <w:tab/>
        <w:t xml:space="preserve">by that date, the State may be deemed by the Coordinator to have </w:t>
        <w:tab/>
        <w:tab/>
        <w:t>abstained.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6</w:t>
        <w:tab/>
        <w:t>OFFICE BEARERS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ab/>
        <w:t>6.1</w:t>
        <w:tab/>
        <w:t>CASPA shall appoint office bearers including: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>A Coordinator</w:t>
      </w:r>
    </w:p>
    <w:p>
      <w:pPr>
        <w:pStyle w:val="Normal"/>
        <w:jc w:val="both"/>
        <w:rPr/>
      </w:pPr>
      <w:r>
        <w:rPr/>
        <w:tab/>
        <w:tab/>
        <w:tab/>
        <w:t>A Trademark Holder Liaison Officer</w:t>
      </w:r>
    </w:p>
    <w:p>
      <w:pPr>
        <w:pStyle w:val="Normal"/>
        <w:jc w:val="both"/>
        <w:rPr/>
      </w:pPr>
      <w:r>
        <w:rPr/>
        <w:tab/>
        <w:tab/>
        <w:tab/>
        <w:t>A Treasurer</w:t>
      </w:r>
    </w:p>
    <w:p>
      <w:pPr>
        <w:pStyle w:val="Normal"/>
        <w:jc w:val="both"/>
        <w:rPr/>
      </w:pPr>
      <w:r>
        <w:rPr/>
        <w:tab/>
        <w:tab/>
        <w:tab/>
        <w:t>A Newsletter Editor</w:t>
      </w:r>
    </w:p>
    <w:p>
      <w:pPr>
        <w:pStyle w:val="Normal"/>
        <w:jc w:val="both"/>
        <w:rPr/>
      </w:pPr>
      <w:r>
        <w:rPr/>
        <w:tab/>
        <w:tab/>
        <w:tab/>
        <w:t xml:space="preserve">A Ratings </w:t>
      </w:r>
      <w:r>
        <w:rPr>
          <w:color w:val="FF0000"/>
        </w:rPr>
        <w:t>Officer</w:t>
      </w:r>
    </w:p>
    <w:p>
      <w:pPr>
        <w:pStyle w:val="Normal"/>
        <w:jc w:val="both"/>
        <w:rPr/>
      </w:pPr>
      <w:r>
        <w:rPr/>
        <w:tab/>
        <w:tab/>
        <w:tab/>
        <w:t>A Rules Coordinator</w:t>
      </w:r>
    </w:p>
    <w:p>
      <w:pPr>
        <w:pStyle w:val="Normal"/>
        <w:jc w:val="both"/>
        <w:rPr/>
      </w:pPr>
      <w:r>
        <w:rPr/>
        <w:tab/>
        <w:tab/>
        <w:tab/>
        <w:t>A Website Coordinator</w:t>
      </w:r>
    </w:p>
    <w:p>
      <w:pPr>
        <w:pStyle w:val="Normal"/>
        <w:jc w:val="both"/>
        <w:rPr/>
      </w:pPr>
      <w:r>
        <w:rPr/>
        <w:tab/>
        <w:tab/>
        <w:t>and other office bearers as necessary.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6.2</w:t>
        <w:tab/>
        <w:t xml:space="preserve">The Coordinator shall convene and chair the Annual Meeting and </w:t>
      </w:r>
      <w:r>
        <w:rPr>
          <w:color w:val="FF0000"/>
        </w:rPr>
        <w:t>email</w:t>
      </w:r>
      <w:r>
        <w:rPr/>
        <w:t>, correspondence and telephone meetings, circulate minutes     of meetings and reports of office bearers, maintain CASPA records, and speak for CASPA to players and to the media as necessary.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6.3</w:t>
        <w:tab/>
        <w:t xml:space="preserve">The Coordinator may appoint a deputy to perform the </w:t>
        <w:tab/>
        <w:tab/>
        <w:tab/>
        <w:tab/>
        <w:t>Coordinator's functions when necessary.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6.4</w:t>
        <w:tab/>
        <w:t xml:space="preserve">The duties of office bearers other than the Coordinator will be </w:t>
        <w:tab/>
        <w:tab/>
        <w:t>determined by CASPA.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6.5</w:t>
        <w:tab/>
        <w:t xml:space="preserve">All office bearers are accountable to CASPA for performance of </w:t>
        <w:tab/>
        <w:tab/>
        <w:t>duties assigned.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6.6</w:t>
        <w:tab/>
        <w:t>All office bearers will hold office until the next Annual Meeting.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6.7</w:t>
        <w:tab/>
        <w:t xml:space="preserve">Notwithstanding clause 6.6, CASPA may dismiss an office bearer </w:t>
        <w:tab/>
        <w:tab/>
        <w:t>for mis-performance or non-performance of duties.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6.8</w:t>
        <w:tab/>
        <w:t xml:space="preserve">The Coordinator may, subject to agreement of the meeting, invite </w:t>
        <w:tab/>
        <w:tab/>
        <w:t xml:space="preserve">office bearers to participate in meetings.  However office bearers </w:t>
        <w:tab/>
        <w:tab/>
        <w:t>do not have voting rights unless they are also state delegates.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>
          <w:b/>
          <w:bCs/>
        </w:rPr>
        <w:t>7</w:t>
      </w:r>
      <w:r>
        <w:rPr/>
        <w:tab/>
      </w:r>
      <w:r>
        <w:rPr>
          <w:b/>
          <w:bCs/>
        </w:rPr>
        <w:t>VOTING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ab/>
        <w:t>7.1</w:t>
        <w:tab/>
        <w:t xml:space="preserve">CASPA decisions are made by votes at the Annual meeting, </w:t>
        <w:tab/>
        <w:tab/>
        <w:t>correspondence meetings or telephone meetings.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7.2</w:t>
        <w:tab/>
        <w:t xml:space="preserve">Each State is allowed votes according to the number of members </w:t>
        <w:tab/>
        <w:tab/>
        <w:t xml:space="preserve">its association has as published in the last 'Across the Board', as </w:t>
        <w:tab/>
        <w:tab/>
        <w:t>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>1 to 50 members</w:t>
        <w:tab/>
        <w:tab/>
        <w:t>1 vote</w:t>
      </w:r>
    </w:p>
    <w:p>
      <w:pPr>
        <w:pStyle w:val="Normal"/>
        <w:jc w:val="both"/>
        <w:rPr/>
      </w:pPr>
      <w:r>
        <w:rPr/>
        <w:tab/>
        <w:tab/>
        <w:t>51 to 150 members</w:t>
        <w:tab/>
        <w:tab/>
        <w:t>2 votes</w:t>
      </w:r>
    </w:p>
    <w:p>
      <w:pPr>
        <w:pStyle w:val="Normal"/>
        <w:jc w:val="both"/>
        <w:rPr/>
      </w:pPr>
      <w:r>
        <w:rPr/>
        <w:tab/>
        <w:tab/>
        <w:t>151 to 250 members</w:t>
        <w:tab/>
        <w:t>3 votes</w:t>
      </w:r>
    </w:p>
    <w:p>
      <w:pPr>
        <w:pStyle w:val="Normal"/>
        <w:jc w:val="both"/>
        <w:rPr/>
      </w:pPr>
      <w:r>
        <w:rPr/>
        <w:tab/>
        <w:tab/>
        <w:t>251 to 350 members</w:t>
        <w:tab/>
        <w:t>4 votes</w:t>
      </w:r>
    </w:p>
    <w:p>
      <w:pPr>
        <w:pStyle w:val="Normal"/>
        <w:jc w:val="both"/>
        <w:rPr/>
      </w:pPr>
      <w:r>
        <w:rPr/>
        <w:tab/>
        <w:tab/>
        <w:t>351 to 450 members</w:t>
        <w:tab/>
        <w:t>5 votes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 xml:space="preserve">and thereafter one extra vote for each 100 or part of 100 </w:t>
        <w:tab/>
        <w:tab/>
        <w:tab/>
        <w:t>members exceeding 450.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7.3</w:t>
        <w:tab/>
        <w:t xml:space="preserve">Voting shall be by simple majority.  Where a vote is tied, the </w:t>
        <w:tab/>
        <w:tab/>
        <w:t>status quo shall remain.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8</w:t>
      </w:r>
      <w:r>
        <w:rPr/>
        <w:tab/>
      </w:r>
      <w:r>
        <w:rPr>
          <w:b/>
          <w:bCs/>
        </w:rPr>
        <w:t>ALTERATIONS TO THIS CONSTITUTION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ab/>
        <w:t>8.1</w:t>
        <w:tab/>
        <w:t xml:space="preserve">This Constitution shall take effect after a correspondence meeting </w:t>
        <w:tab/>
        <w:tab/>
        <w:t>where all States vote to accept it.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1440" w:end="0"/>
        <w:jc w:val="both"/>
        <w:rPr/>
      </w:pPr>
      <w:r>
        <w:rPr/>
        <w:t>8.2</w:t>
        <w:tab/>
        <w:t xml:space="preserve">Alteration to this Constitution may be made by a majority vote at the Annual Meeting, followed by an </w:t>
      </w:r>
      <w:r>
        <w:rPr>
          <w:color w:val="FF0000"/>
        </w:rPr>
        <w:t>email</w:t>
      </w:r>
      <w:r>
        <w:rPr/>
        <w:t xml:space="preserve"> or correspondence meeting.  A simple majority vote in favour of the alteration at both the Annual Meeting and the </w:t>
      </w:r>
      <w:r>
        <w:rPr>
          <w:color w:val="FF0000"/>
        </w:rPr>
        <w:t>email</w:t>
      </w:r>
      <w:r>
        <w:rPr/>
        <w:t xml:space="preserve"> or correspondence meeting is required.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(Amended 1</w:t>
      </w:r>
      <w:r>
        <w:rPr>
          <w:vertAlign w:val="superscript"/>
        </w:rPr>
        <w:t>ST</w:t>
      </w:r>
      <w:r>
        <w:rPr/>
        <w:t xml:space="preserve"> MAY 2011)</w:t>
      </w:r>
    </w:p>
    <w:sectPr>
      <w:headerReference w:type="default" r:id="rId2"/>
      <w:headerReference w:type="first" r:id="rId3"/>
      <w:type w:val="nextPage"/>
      <w:pgSz w:w="11906" w:h="16838"/>
      <w:pgMar w:left="1701" w:right="1701" w:gutter="0" w:header="720" w:top="1134" w:footer="0" w:bottom="1134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8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Arial" w:cs="Arial"/>
      <w:color w:val="auto"/>
      <w:sz w:val="24"/>
      <w:szCs w:val="24"/>
      <w:lang w:val="en-AU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071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LibreOffice/25.2.7.2$Windows_X86_64 LibreOffice_project/5cbfd1ab6520636bb5f7b99185aa69bd7456825d</Application>
  <AppVersion>15.0000</AppVersion>
  <Pages>4</Pages>
  <Words>765</Words>
  <Characters>4173</Characters>
  <CharactersWithSpaces>5038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2010-10-31T19:41:00Z</dcterms:created>
  <dc:creator>Unknown</dc:creator>
  <dc:description/>
  <dc:language>en-AU</dc:language>
  <cp:lastModifiedBy>Glenys</cp:lastModifiedBy>
  <cp:lastPrinted>2003-06-02T15:48:00Z</cp:lastPrinted>
  <dcterms:modified xsi:type="dcterms:W3CDTF">2011-07-18T21:21:00Z</dcterms:modified>
  <cp:revision>10</cp:revision>
  <dc:subject/>
  <dc:title>Constitution of CASPA</dc:title>
</cp:coreProperties>
</file>